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FB8" w:rsidRPr="00BC2FB8" w:rsidRDefault="00BC2FB8" w:rsidP="009F7DCC">
      <w:pPr>
        <w:spacing w:line="360" w:lineRule="auto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BC2FB8">
        <w:rPr>
          <w:b/>
          <w:sz w:val="28"/>
          <w:szCs w:val="28"/>
        </w:rPr>
        <w:t xml:space="preserve">Задания к контрольной работе по дисциплине </w:t>
      </w:r>
    </w:p>
    <w:p w:rsidR="00BC2FB8" w:rsidRPr="00BC2FB8" w:rsidRDefault="00BC2FB8" w:rsidP="009F7DCC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BC2FB8">
        <w:rPr>
          <w:b/>
          <w:sz w:val="28"/>
          <w:szCs w:val="28"/>
        </w:rPr>
        <w:t>«Введение в профессиональную деятельность»</w:t>
      </w:r>
    </w:p>
    <w:p w:rsidR="00BC2FB8" w:rsidRDefault="00BC2FB8" w:rsidP="009F7DCC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470E01" w:rsidRPr="00BC2FB8" w:rsidRDefault="00470E01" w:rsidP="009F7DC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C2FB8">
        <w:rPr>
          <w:sz w:val="28"/>
          <w:szCs w:val="28"/>
        </w:rPr>
        <w:t>Одним из методов контроля усвоения курса является метод письменного контроля. Такой метод предполагает проведение письменных контрольных работ.</w:t>
      </w:r>
    </w:p>
    <w:p w:rsidR="00470E01" w:rsidRDefault="00470E01" w:rsidP="009F7DCC">
      <w:pPr>
        <w:spacing w:line="360" w:lineRule="auto"/>
        <w:ind w:firstLine="709"/>
        <w:contextualSpacing/>
        <w:jc w:val="both"/>
        <w:rPr>
          <w:sz w:val="28"/>
        </w:rPr>
      </w:pPr>
      <w:r w:rsidRPr="00BC2FB8">
        <w:rPr>
          <w:sz w:val="28"/>
          <w:szCs w:val="28"/>
        </w:rPr>
        <w:t>Задание к контрольной работе содержит 3 вопроса, на которые нужно дать развернутый ответ с приведением различных иллюстраций: таблиц, рисунков, формул</w:t>
      </w:r>
      <w:r>
        <w:rPr>
          <w:sz w:val="28"/>
          <w:szCs w:val="28"/>
        </w:rPr>
        <w:t xml:space="preserve"> и т.д. Номер задания контрольный работы</w:t>
      </w:r>
      <w:r w:rsidRPr="00CF44DD">
        <w:rPr>
          <w:sz w:val="28"/>
          <w:szCs w:val="28"/>
        </w:rPr>
        <w:t xml:space="preserve"> </w:t>
      </w:r>
      <w:r w:rsidR="004657C8">
        <w:rPr>
          <w:sz w:val="28"/>
          <w:szCs w:val="28"/>
        </w:rPr>
        <w:t xml:space="preserve">соответствует порядковому </w:t>
      </w:r>
      <w:r w:rsidR="002A5F4E">
        <w:rPr>
          <w:sz w:val="28"/>
          <w:szCs w:val="28"/>
        </w:rPr>
        <w:t>номеру списка</w:t>
      </w:r>
      <w:r w:rsidR="004657C8">
        <w:rPr>
          <w:sz w:val="28"/>
          <w:szCs w:val="28"/>
        </w:rPr>
        <w:t xml:space="preserve"> группы. </w:t>
      </w:r>
    </w:p>
    <w:tbl>
      <w:tblPr>
        <w:tblW w:w="9244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739"/>
        <w:gridCol w:w="8505"/>
      </w:tblGrid>
      <w:tr w:rsidR="004657C8" w:rsidTr="004657C8">
        <w:trPr>
          <w:trHeight w:val="30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№ п/п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Вопросы для контрольной работы</w:t>
            </w:r>
          </w:p>
        </w:tc>
      </w:tr>
      <w:tr w:rsidR="004657C8" w:rsidTr="004657C8">
        <w:trPr>
          <w:trHeight w:val="898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1. Фундаментальный метод проектирования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Физико-химические методы сохранения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Этапы процесса производства сидра</w:t>
            </w:r>
          </w:p>
        </w:tc>
      </w:tr>
      <w:tr w:rsidR="004657C8" w:rsidTr="004657C8">
        <w:trPr>
          <w:trHeight w:val="125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мозгового штурма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Технологические процессы термической обработки пищевого материала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Требования к производственным помещениям, в которых осуществляется процесс производства продуктов питания</w:t>
            </w:r>
          </w:p>
        </w:tc>
      </w:tr>
      <w:tr w:rsidR="004657C8" w:rsidTr="004657C8">
        <w:trPr>
          <w:trHeight w:val="84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Группа методов контрольных вопросов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Способы консервирования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Обязанности технолога пищевого производства</w:t>
            </w:r>
          </w:p>
        </w:tc>
      </w:tr>
      <w:tr w:rsidR="004657C8" w:rsidTr="004657C8">
        <w:trPr>
          <w:trHeight w:val="84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Фокальных объектов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Основные пути загрязнения продуктов питания и продовольственного сырья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3. Требования,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предьявляемые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к технологам пищевого производства</w:t>
            </w:r>
          </w:p>
        </w:tc>
      </w:tr>
      <w:tr w:rsidR="004657C8" w:rsidTr="004657C8">
        <w:trPr>
          <w:trHeight w:val="112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экономического анализа и поэлементной отработки конструктивных решений.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Виды пищевых добавок и их краткая характеристика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пива</w:t>
            </w:r>
          </w:p>
        </w:tc>
      </w:tr>
      <w:tr w:rsidR="004657C8" w:rsidTr="004657C8">
        <w:trPr>
          <w:trHeight w:val="9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Фундаментальный метод проектирования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Процессы адсорбции в пищевой промышленности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Правила хранения и транспортировки пищевых продуктов</w:t>
            </w:r>
          </w:p>
        </w:tc>
      </w:tr>
      <w:tr w:rsidR="004657C8" w:rsidTr="004657C8">
        <w:trPr>
          <w:trHeight w:val="8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 Метод конструирования.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2. </w:t>
            </w:r>
            <w:proofErr w:type="gramStart"/>
            <w:r>
              <w:rPr>
                <w:rFonts w:eastAsiaTheme="minorHAnsi"/>
                <w:color w:val="000000"/>
                <w:lang w:eastAsia="en-US"/>
              </w:rPr>
              <w:t>Сущность  гидролиза</w:t>
            </w:r>
            <w:proofErr w:type="gramEnd"/>
            <w:r>
              <w:rPr>
                <w:rFonts w:eastAsiaTheme="minorHAnsi"/>
                <w:color w:val="000000"/>
                <w:lang w:eastAsia="en-US"/>
              </w:rPr>
              <w:t xml:space="preserve"> в пищевой промышленности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Требования к оборудованию пищевого производства</w:t>
            </w:r>
          </w:p>
        </w:tc>
      </w:tr>
      <w:tr w:rsidR="004657C8" w:rsidTr="004657C8">
        <w:trPr>
          <w:trHeight w:val="8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коллективного блокнота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Роль ферментов при производстве и хранении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Сопроводительные документы продуктов питания</w:t>
            </w:r>
          </w:p>
        </w:tc>
      </w:tr>
      <w:tr w:rsidR="004657C8" w:rsidTr="004657C8">
        <w:trPr>
          <w:trHeight w:val="182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lastRenderedPageBreak/>
              <w:t>9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музейного эксперимента.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Характеристики процессов отстаивания и фильтрования в пищевом производстве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Санитарные требования к содержанию технологического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оборудования, инвентаря и тары</w:t>
            </w:r>
          </w:p>
        </w:tc>
      </w:tr>
      <w:tr w:rsidR="004657C8" w:rsidTr="004657C8">
        <w:trPr>
          <w:trHeight w:val="182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контрольных вопросов.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2. Сущность процесса экстракции в пищевой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промышенности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>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Микробиологические показатели безопасности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пищевых продуктов</w:t>
            </w:r>
          </w:p>
        </w:tc>
      </w:tr>
      <w:tr w:rsidR="004657C8" w:rsidTr="002A5F4E">
        <w:trPr>
          <w:trHeight w:val="835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1.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Синектика</w:t>
            </w:r>
            <w:proofErr w:type="spellEnd"/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Факторы, влияющие на сохранность продуктов питания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хлебобулочных изделий.</w:t>
            </w:r>
          </w:p>
        </w:tc>
      </w:tr>
      <w:tr w:rsidR="004657C8" w:rsidTr="002A5F4E">
        <w:trPr>
          <w:trHeight w:val="841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Функционально-стоимостный анализ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Сущность процесса сульфитации в пищевой промышленности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Этапы процесса производства вина</w:t>
            </w:r>
          </w:p>
        </w:tc>
      </w:tr>
      <w:tr w:rsidR="004657C8" w:rsidTr="002A5F4E">
        <w:trPr>
          <w:trHeight w:val="88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Интегральный метод "Метра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Сущность процесса сатурации в пищевой промышленности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  Этапы процесса производства пшеничной муки</w:t>
            </w:r>
          </w:p>
        </w:tc>
      </w:tr>
      <w:tr w:rsidR="004657C8" w:rsidTr="002A5F4E">
        <w:trPr>
          <w:trHeight w:val="913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Метод «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индуцирования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психоинтеллектуальной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деятельности» 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2. Сущность процесса </w:t>
            </w:r>
            <w:proofErr w:type="spellStart"/>
            <w:r>
              <w:rPr>
                <w:rFonts w:eastAsiaTheme="minorHAnsi"/>
                <w:color w:val="000000"/>
                <w:lang w:eastAsia="en-US"/>
              </w:rPr>
              <w:t>декандатации</w:t>
            </w:r>
            <w:proofErr w:type="spellEnd"/>
            <w:r>
              <w:rPr>
                <w:rFonts w:eastAsiaTheme="minorHAnsi"/>
                <w:color w:val="000000"/>
                <w:lang w:eastAsia="en-US"/>
              </w:rPr>
              <w:t xml:space="preserve"> в пищевом производстве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зеленого чая</w:t>
            </w:r>
          </w:p>
        </w:tc>
      </w:tr>
      <w:tr w:rsidR="004657C8" w:rsidTr="002A5F4E">
        <w:trPr>
          <w:trHeight w:val="97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Системотехника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Физико-химические методы сохранения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печенья</w:t>
            </w:r>
          </w:p>
        </w:tc>
      </w:tr>
      <w:tr w:rsidR="004657C8" w:rsidTr="002A5F4E">
        <w:trPr>
          <w:trHeight w:val="113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Основные виды информационного обеспечения.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Химические, биохимические и комбинированные методы сохранения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картофельных чипсов</w:t>
            </w:r>
          </w:p>
        </w:tc>
      </w:tr>
      <w:tr w:rsidR="004657C8" w:rsidTr="002A5F4E">
        <w:trPr>
          <w:trHeight w:val="83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17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Теория решения инженерных задач (ТРИЗ)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Принципы сохранения пищевых продуктов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халвы</w:t>
            </w:r>
          </w:p>
        </w:tc>
      </w:tr>
      <w:tr w:rsidR="004657C8" w:rsidTr="002A5F4E">
        <w:trPr>
          <w:trHeight w:val="82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1.Алгоритм решения изобретательских задач (АРИЗ)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Классификация процессов разделения неоднородных систем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творога</w:t>
            </w:r>
          </w:p>
        </w:tc>
      </w:tr>
      <w:tr w:rsidR="004657C8" w:rsidTr="002A5F4E">
        <w:trPr>
          <w:trHeight w:val="840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1. Функционально – стоимостный анализ (ФСА) – содержание, этапы. 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Сущность послеуборочной обработки зерна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гранулированного кофе</w:t>
            </w:r>
          </w:p>
        </w:tc>
      </w:tr>
      <w:tr w:rsidR="004657C8" w:rsidTr="002A5F4E">
        <w:trPr>
          <w:trHeight w:val="979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 Основные компоненты методологии поиска инженерных решений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2. Процессы, протекающие в зерне при хранении</w:t>
            </w:r>
          </w:p>
          <w:p w:rsidR="004657C8" w:rsidRDefault="004657C8" w:rsidP="002A5F4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3. Этапы процесса производства игристого вина</w:t>
            </w:r>
          </w:p>
        </w:tc>
      </w:tr>
    </w:tbl>
    <w:p w:rsidR="00457D91" w:rsidRDefault="00457D91"/>
    <w:p w:rsidR="001B5919" w:rsidRDefault="001B5919"/>
    <w:p w:rsidR="001B5919" w:rsidRDefault="001B5919"/>
    <w:p w:rsidR="001B5919" w:rsidRDefault="001B5919"/>
    <w:p w:rsidR="001B5919" w:rsidRDefault="001B5919"/>
    <w:p w:rsidR="001B5919" w:rsidRDefault="001B5919"/>
    <w:p w:rsidR="001B5919" w:rsidRPr="001B5919" w:rsidRDefault="001B5919" w:rsidP="001B5919">
      <w:pPr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1B5919">
        <w:rPr>
          <w:b/>
          <w:sz w:val="28"/>
          <w:szCs w:val="28"/>
        </w:rPr>
        <w:t>Требования к оформлению контрольной работы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Оформление текста выполняется шрифтом </w:t>
      </w:r>
      <w:r w:rsidRPr="001B5919">
        <w:rPr>
          <w:sz w:val="28"/>
          <w:szCs w:val="28"/>
          <w:lang w:val="en-US"/>
        </w:rPr>
        <w:t>Times</w:t>
      </w:r>
      <w:r w:rsidRPr="001B5919">
        <w:rPr>
          <w:sz w:val="28"/>
          <w:szCs w:val="28"/>
        </w:rPr>
        <w:t xml:space="preserve"> </w:t>
      </w:r>
      <w:r w:rsidRPr="001B5919">
        <w:rPr>
          <w:sz w:val="28"/>
          <w:szCs w:val="28"/>
          <w:lang w:val="en-US"/>
        </w:rPr>
        <w:t>New</w:t>
      </w:r>
      <w:r w:rsidRPr="001B5919">
        <w:rPr>
          <w:sz w:val="28"/>
          <w:szCs w:val="28"/>
        </w:rPr>
        <w:t xml:space="preserve"> </w:t>
      </w:r>
      <w:r w:rsidRPr="001B5919">
        <w:rPr>
          <w:sz w:val="28"/>
          <w:szCs w:val="28"/>
          <w:lang w:val="en-US"/>
        </w:rPr>
        <w:t>Roman</w:t>
      </w:r>
      <w:r w:rsidRPr="001B5919">
        <w:rPr>
          <w:sz w:val="28"/>
          <w:szCs w:val="28"/>
        </w:rPr>
        <w:t>, размер шрифта 14 р</w:t>
      </w:r>
      <w:r w:rsidRPr="001B5919">
        <w:rPr>
          <w:sz w:val="28"/>
          <w:szCs w:val="28"/>
          <w:lang w:val="en-US"/>
        </w:rPr>
        <w:t>t</w:t>
      </w:r>
      <w:r w:rsidRPr="001B5919">
        <w:rPr>
          <w:sz w:val="28"/>
          <w:szCs w:val="28"/>
        </w:rPr>
        <w:t xml:space="preserve">., текст выравнивают по ширине, абзацный отступ 1,25 см; интервал перед и после 0 </w:t>
      </w:r>
      <w:proofErr w:type="spellStart"/>
      <w:r w:rsidRPr="001B5919">
        <w:rPr>
          <w:sz w:val="28"/>
          <w:szCs w:val="28"/>
        </w:rPr>
        <w:t>пт</w:t>
      </w:r>
      <w:proofErr w:type="spellEnd"/>
      <w:r w:rsidRPr="001B5919">
        <w:rPr>
          <w:sz w:val="28"/>
          <w:szCs w:val="28"/>
        </w:rPr>
        <w:t>, междустрочный 1.5 строки; отступ слева и справа 0 пт. Запрещено использовать автоматический перенос слов. Нумерацию страниц проставляют в нижнем правом углу, начиная с содержания (размер шрифта нумерации страниц 11 р</w:t>
      </w:r>
      <w:r w:rsidRPr="001B5919">
        <w:rPr>
          <w:sz w:val="28"/>
          <w:szCs w:val="28"/>
          <w:lang w:val="en-US"/>
        </w:rPr>
        <w:t>t</w:t>
      </w:r>
      <w:r w:rsidRPr="001B5919">
        <w:rPr>
          <w:sz w:val="28"/>
          <w:szCs w:val="28"/>
        </w:rPr>
        <w:t xml:space="preserve">., </w:t>
      </w:r>
      <w:r w:rsidRPr="001B5919">
        <w:rPr>
          <w:sz w:val="28"/>
          <w:szCs w:val="28"/>
          <w:lang w:val="en-US"/>
        </w:rPr>
        <w:t>Times</w:t>
      </w:r>
      <w:r w:rsidRPr="001B5919">
        <w:rPr>
          <w:sz w:val="28"/>
          <w:szCs w:val="28"/>
        </w:rPr>
        <w:t xml:space="preserve"> </w:t>
      </w:r>
      <w:r w:rsidRPr="001B5919">
        <w:rPr>
          <w:sz w:val="28"/>
          <w:szCs w:val="28"/>
          <w:lang w:val="en-US"/>
        </w:rPr>
        <w:t>New</w:t>
      </w:r>
      <w:r w:rsidRPr="001B5919">
        <w:rPr>
          <w:sz w:val="28"/>
          <w:szCs w:val="28"/>
        </w:rPr>
        <w:t xml:space="preserve"> </w:t>
      </w:r>
      <w:r w:rsidRPr="001B5919">
        <w:rPr>
          <w:sz w:val="28"/>
          <w:szCs w:val="28"/>
          <w:lang w:val="en-US"/>
        </w:rPr>
        <w:t>Roman</w:t>
      </w:r>
      <w:r w:rsidRPr="001B5919">
        <w:rPr>
          <w:sz w:val="28"/>
          <w:szCs w:val="28"/>
        </w:rPr>
        <w:t>).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B5919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716050C5" wp14:editId="1707977F">
            <wp:extent cx="3553830" cy="3944679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8958" cy="395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5919" w:rsidRPr="001B5919" w:rsidRDefault="001B5919" w:rsidP="001B591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Ответ на каждый вопрос контрольной работы оформляется с новой страницы, сам вопрос размещается в начале страницы, оформляются полужирным шрифтом </w:t>
      </w:r>
      <w:proofErr w:type="spellStart"/>
      <w:r w:rsidRPr="001B5919">
        <w:rPr>
          <w:sz w:val="28"/>
          <w:szCs w:val="28"/>
        </w:rPr>
        <w:t>Times</w:t>
      </w:r>
      <w:proofErr w:type="spellEnd"/>
      <w:r w:rsidRPr="001B5919">
        <w:rPr>
          <w:sz w:val="28"/>
          <w:szCs w:val="28"/>
        </w:rPr>
        <w:t xml:space="preserve"> </w:t>
      </w:r>
      <w:proofErr w:type="spellStart"/>
      <w:r w:rsidRPr="001B5919">
        <w:rPr>
          <w:sz w:val="28"/>
          <w:szCs w:val="28"/>
        </w:rPr>
        <w:t>New</w:t>
      </w:r>
      <w:proofErr w:type="spellEnd"/>
      <w:r w:rsidRPr="001B5919">
        <w:rPr>
          <w:sz w:val="28"/>
          <w:szCs w:val="28"/>
        </w:rPr>
        <w:t xml:space="preserve"> </w:t>
      </w:r>
      <w:proofErr w:type="spellStart"/>
      <w:r w:rsidRPr="001B5919">
        <w:rPr>
          <w:sz w:val="28"/>
          <w:szCs w:val="28"/>
        </w:rPr>
        <w:t>Roman</w:t>
      </w:r>
      <w:proofErr w:type="spellEnd"/>
      <w:r w:rsidRPr="001B5919">
        <w:rPr>
          <w:sz w:val="28"/>
          <w:szCs w:val="28"/>
        </w:rPr>
        <w:t>, размером 14 р</w:t>
      </w:r>
      <w:r w:rsidRPr="001B5919">
        <w:rPr>
          <w:sz w:val="28"/>
          <w:szCs w:val="28"/>
          <w:lang w:val="en-US"/>
        </w:rPr>
        <w:t>t</w:t>
      </w:r>
      <w:r w:rsidRPr="001B5919">
        <w:rPr>
          <w:sz w:val="28"/>
          <w:szCs w:val="28"/>
        </w:rPr>
        <w:t xml:space="preserve">, прописными буквами, выравнивают по центру страницы. </w:t>
      </w:r>
    </w:p>
    <w:p w:rsidR="001B5919" w:rsidRPr="001B5919" w:rsidRDefault="001B5919" w:rsidP="001B591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В конце контрольной работы оформляется список использованных литературных источников.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lastRenderedPageBreak/>
        <w:t>Ссылки на источники в тексте работы выполняются в квадратных скобках и указываются до точки, например, «…промышленная биотехнология получения лизина [5].»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В тексте работы должна быть ссылка на таблицу, например, «... режимы культивирования представлены в табл. 3.».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Название таблицы, при его наличии, должно отражать ее содержание, быть точным, кратким.  Таблицу следует располагать непосредственно после текста, в котором она упоминается впервые. Размер шрифта текста в таблице – 12 </w:t>
      </w:r>
      <w:proofErr w:type="spellStart"/>
      <w:r w:rsidRPr="001B5919">
        <w:rPr>
          <w:sz w:val="28"/>
          <w:szCs w:val="28"/>
          <w:lang w:val="en-US"/>
        </w:rPr>
        <w:t>pt</w:t>
      </w:r>
      <w:proofErr w:type="spellEnd"/>
      <w:r w:rsidRPr="001B5919">
        <w:rPr>
          <w:sz w:val="28"/>
          <w:szCs w:val="28"/>
        </w:rPr>
        <w:t xml:space="preserve">. 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b/>
          <w:sz w:val="28"/>
          <w:szCs w:val="28"/>
        </w:rPr>
        <w:t>Таблица</w:t>
      </w:r>
      <w:r w:rsidRPr="001B5919">
        <w:rPr>
          <w:sz w:val="28"/>
          <w:szCs w:val="28"/>
        </w:rPr>
        <w:t xml:space="preserve"> в тексте отчета должна иметь следующий вид:</w:t>
      </w:r>
    </w:p>
    <w:p w:rsidR="001B5919" w:rsidRPr="001B5919" w:rsidRDefault="001B5919" w:rsidP="001B5919">
      <w:pPr>
        <w:suppressAutoHyphens/>
        <w:spacing w:line="360" w:lineRule="auto"/>
        <w:ind w:firstLine="709"/>
        <w:rPr>
          <w:i/>
          <w:sz w:val="28"/>
          <w:szCs w:val="28"/>
        </w:rPr>
      </w:pPr>
      <w:r w:rsidRPr="001B5919">
        <w:rPr>
          <w:sz w:val="28"/>
          <w:szCs w:val="28"/>
        </w:rPr>
        <w:t xml:space="preserve">Таблица 3 - Параметры культивирования культуры </w:t>
      </w:r>
      <w:proofErr w:type="spellStart"/>
      <w:r w:rsidRPr="001B5919">
        <w:rPr>
          <w:i/>
          <w:sz w:val="28"/>
          <w:szCs w:val="28"/>
          <w:lang w:val="en-US"/>
        </w:rPr>
        <w:t>Steptococcuslactis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5919" w:rsidRPr="001B5919" w:rsidTr="00BD5583">
        <w:tc>
          <w:tcPr>
            <w:tcW w:w="478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Параметр</w:t>
            </w:r>
          </w:p>
        </w:tc>
        <w:tc>
          <w:tcPr>
            <w:tcW w:w="4786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Значение</w:t>
            </w:r>
          </w:p>
        </w:tc>
      </w:tr>
      <w:tr w:rsidR="001B5919" w:rsidRPr="001B5919" w:rsidTr="00BD5583">
        <w:tc>
          <w:tcPr>
            <w:tcW w:w="478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рН-среды</w:t>
            </w:r>
          </w:p>
        </w:tc>
        <w:tc>
          <w:tcPr>
            <w:tcW w:w="4786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4,5 – 5,2</w:t>
            </w:r>
          </w:p>
        </w:tc>
      </w:tr>
      <w:tr w:rsidR="001B5919" w:rsidRPr="001B5919" w:rsidTr="00BD5583">
        <w:tc>
          <w:tcPr>
            <w:tcW w:w="478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…</w:t>
            </w:r>
          </w:p>
        </w:tc>
        <w:tc>
          <w:tcPr>
            <w:tcW w:w="4786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…</w:t>
            </w:r>
          </w:p>
        </w:tc>
      </w:tr>
    </w:tbl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2"/>
          <w:szCs w:val="22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В случае, если таблица не умещается на одной странице, необходимо при построении таблицы пронумеровать графы и при переносе таблицы на следующую страницу таблица должна иметь вид:</w:t>
      </w:r>
    </w:p>
    <w:p w:rsidR="001B5919" w:rsidRPr="001B5919" w:rsidRDefault="001B5919" w:rsidP="001B5919">
      <w:pPr>
        <w:suppressAutoHyphens/>
        <w:spacing w:line="360" w:lineRule="auto"/>
        <w:ind w:firstLine="709"/>
        <w:rPr>
          <w:sz w:val="28"/>
          <w:szCs w:val="28"/>
        </w:rPr>
      </w:pPr>
      <w:r w:rsidRPr="001B5919">
        <w:rPr>
          <w:sz w:val="28"/>
          <w:szCs w:val="28"/>
        </w:rPr>
        <w:t>Продолжение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1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2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3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4</w:t>
            </w: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5</w:t>
            </w:r>
          </w:p>
        </w:tc>
      </w:tr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</w:tr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</w:tr>
    </w:tbl>
    <w:p w:rsidR="001B5919" w:rsidRPr="001B5919" w:rsidRDefault="001B5919" w:rsidP="001B5919">
      <w:pPr>
        <w:suppressAutoHyphens/>
        <w:spacing w:line="360" w:lineRule="auto"/>
        <w:ind w:firstLine="709"/>
        <w:rPr>
          <w:sz w:val="28"/>
          <w:szCs w:val="28"/>
        </w:rPr>
      </w:pPr>
      <w:r w:rsidRPr="001B5919">
        <w:rPr>
          <w:sz w:val="28"/>
          <w:szCs w:val="28"/>
        </w:rPr>
        <w:t>Окончание табл.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1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2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3</w:t>
            </w: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4</w:t>
            </w: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  <w:r w:rsidRPr="001B5919">
              <w:t>5</w:t>
            </w:r>
          </w:p>
        </w:tc>
      </w:tr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</w:tr>
      <w:tr w:rsidR="001B5919" w:rsidRPr="001B5919" w:rsidTr="00BD5583"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4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  <w:tc>
          <w:tcPr>
            <w:tcW w:w="1915" w:type="dxa"/>
          </w:tcPr>
          <w:p w:rsidR="001B5919" w:rsidRPr="001B5919" w:rsidRDefault="001B5919" w:rsidP="001B5919">
            <w:pPr>
              <w:suppressAutoHyphens/>
              <w:spacing w:line="360" w:lineRule="auto"/>
              <w:ind w:firstLine="709"/>
              <w:jc w:val="center"/>
            </w:pPr>
          </w:p>
        </w:tc>
      </w:tr>
    </w:tbl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2"/>
          <w:szCs w:val="22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В тексте работы между числовым значением и единицей измерения проставляют отступ, например, «</w:t>
      </w:r>
      <w:r w:rsidRPr="001B5919">
        <w:rPr>
          <w:i/>
          <w:sz w:val="28"/>
          <w:szCs w:val="28"/>
        </w:rPr>
        <w:t>20 м</w:t>
      </w:r>
      <w:r w:rsidRPr="001B5919">
        <w:rPr>
          <w:i/>
          <w:sz w:val="28"/>
          <w:szCs w:val="28"/>
          <w:vertAlign w:val="superscript"/>
        </w:rPr>
        <w:t>2</w:t>
      </w:r>
      <w:r w:rsidRPr="001B5919">
        <w:rPr>
          <w:sz w:val="28"/>
          <w:szCs w:val="28"/>
        </w:rPr>
        <w:t>», «</w:t>
      </w:r>
      <w:r w:rsidRPr="001B5919">
        <w:rPr>
          <w:i/>
          <w:sz w:val="28"/>
          <w:szCs w:val="28"/>
        </w:rPr>
        <w:t>45 °С</w:t>
      </w:r>
      <w:r w:rsidRPr="001B5919">
        <w:rPr>
          <w:sz w:val="28"/>
          <w:szCs w:val="28"/>
        </w:rPr>
        <w:t>», «</w:t>
      </w:r>
      <w:r w:rsidRPr="001B5919">
        <w:rPr>
          <w:i/>
          <w:sz w:val="28"/>
          <w:szCs w:val="28"/>
        </w:rPr>
        <w:t>25 %</w:t>
      </w:r>
      <w:r w:rsidRPr="001B5919">
        <w:rPr>
          <w:sz w:val="28"/>
          <w:szCs w:val="28"/>
        </w:rPr>
        <w:t xml:space="preserve">». Между двумя числовыми значениями проставляют дефис (или </w:t>
      </w:r>
      <w:r w:rsidRPr="001B5919">
        <w:rPr>
          <w:i/>
          <w:sz w:val="28"/>
          <w:szCs w:val="28"/>
        </w:rPr>
        <w:t>±</w:t>
      </w:r>
      <w:r w:rsidRPr="001B5919">
        <w:rPr>
          <w:sz w:val="28"/>
          <w:szCs w:val="28"/>
        </w:rPr>
        <w:t>) без отступов, например, (</w:t>
      </w:r>
      <w:r w:rsidRPr="001B5919">
        <w:rPr>
          <w:i/>
          <w:sz w:val="28"/>
          <w:szCs w:val="28"/>
        </w:rPr>
        <w:t>300-500) г</w:t>
      </w:r>
      <w:r w:rsidRPr="001B5919">
        <w:rPr>
          <w:sz w:val="28"/>
          <w:szCs w:val="28"/>
        </w:rPr>
        <w:t xml:space="preserve"> или (</w:t>
      </w:r>
      <w:r w:rsidRPr="001B5919">
        <w:rPr>
          <w:i/>
          <w:sz w:val="28"/>
          <w:szCs w:val="28"/>
        </w:rPr>
        <w:t>65±2) °С</w:t>
      </w:r>
      <w:r w:rsidRPr="001B5919">
        <w:rPr>
          <w:sz w:val="28"/>
          <w:szCs w:val="28"/>
        </w:rPr>
        <w:t>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b/>
          <w:sz w:val="28"/>
          <w:szCs w:val="28"/>
        </w:rPr>
        <w:lastRenderedPageBreak/>
        <w:t>Чертежи, графики, диаграммы, схемы, иллюстрации</w:t>
      </w:r>
      <w:r w:rsidRPr="001B5919">
        <w:rPr>
          <w:sz w:val="28"/>
          <w:szCs w:val="28"/>
        </w:rPr>
        <w:t xml:space="preserve"> могут быть черно-белыми или цветными, выполненными компьютерным или рукописным способом. Рисунки следует размещать так, чтобы их можно было рассматривать без поворота отчета, или с поворотом по часовой стрелке. Рисунки нумеруются арабскими цифрами сквозной нумерацией и обозначаются «Рисунок 1», «Рисунок 2» и т.д.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В тексте должна быть ссылка на рисунок в круглых скобках: «схема подготовки зерна (рис. 1).» или «На рисунке 1 представлена технологическая схема подготовки зерна овса к переработке». Отступ рисунка и его названия выполняется 1,5-ным интервалом. 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Технологический процесс принято изображать в графической форме, в виде схем, отображающих последовательность выполнения технологических операций, с указанием рабочих параметров машин и аппаратов. 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rFonts w:ascii="Calibri" w:hAnsi="Calibri"/>
          <w:noProof/>
          <w:sz w:val="28"/>
          <w:szCs w:val="28"/>
        </w:rPr>
        <w:drawing>
          <wp:inline distT="0" distB="0" distL="0" distR="0" wp14:anchorId="194B956B" wp14:editId="03AFD8C8">
            <wp:extent cx="4811257" cy="4267200"/>
            <wp:effectExtent l="0" t="0" r="8890" b="0"/>
            <wp:docPr id="4" name="Рисунок 4" descr="C:\Users\1\Desktop\bBHTBdkS05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1\Desktop\bBHTBdkS05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323" cy="4308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919" w:rsidRPr="001B5919" w:rsidRDefault="001B5919" w:rsidP="001B5919">
      <w:pPr>
        <w:spacing w:line="360" w:lineRule="auto"/>
        <w:ind w:firstLine="709"/>
        <w:jc w:val="center"/>
        <w:rPr>
          <w:sz w:val="28"/>
          <w:lang w:eastAsia="ar-SA"/>
        </w:rPr>
      </w:pPr>
      <w:r w:rsidRPr="001B5919">
        <w:rPr>
          <w:lang w:eastAsia="ar-SA"/>
        </w:rPr>
        <w:lastRenderedPageBreak/>
        <w:t xml:space="preserve">1 – автоматические весы; 2 - воздушно-ситовой сепаратор, 3 - крупосортировочная машина; 4 - </w:t>
      </w:r>
      <w:proofErr w:type="spellStart"/>
      <w:r w:rsidRPr="001B5919">
        <w:rPr>
          <w:lang w:eastAsia="ar-SA"/>
        </w:rPr>
        <w:t>овсюгоотборочная</w:t>
      </w:r>
      <w:proofErr w:type="spellEnd"/>
      <w:r w:rsidRPr="001B5919">
        <w:rPr>
          <w:lang w:eastAsia="ar-SA"/>
        </w:rPr>
        <w:t xml:space="preserve"> машина; 5 - </w:t>
      </w:r>
      <w:proofErr w:type="spellStart"/>
      <w:r w:rsidRPr="001B5919">
        <w:rPr>
          <w:lang w:eastAsia="ar-SA"/>
        </w:rPr>
        <w:t>куколеотборочная</w:t>
      </w:r>
      <w:proofErr w:type="spellEnd"/>
      <w:r w:rsidRPr="001B5919">
        <w:rPr>
          <w:lang w:eastAsia="ar-SA"/>
        </w:rPr>
        <w:t xml:space="preserve"> машина; 6 - </w:t>
      </w:r>
      <w:proofErr w:type="spellStart"/>
      <w:r w:rsidRPr="001B5919">
        <w:rPr>
          <w:lang w:eastAsia="ar-SA"/>
        </w:rPr>
        <w:t>пропариватель</w:t>
      </w:r>
      <w:proofErr w:type="spellEnd"/>
      <w:r w:rsidRPr="001B5919">
        <w:rPr>
          <w:lang w:eastAsia="ar-SA"/>
        </w:rPr>
        <w:t>; 7-сушилка;8 - охладительная колонка; 9 – бурат.</w:t>
      </w:r>
      <w:r w:rsidRPr="001B5919">
        <w:rPr>
          <w:sz w:val="28"/>
          <w:lang w:eastAsia="ar-SA"/>
        </w:rPr>
        <w:t xml:space="preserve"> </w:t>
      </w:r>
    </w:p>
    <w:p w:rsidR="001B5919" w:rsidRPr="001B5919" w:rsidRDefault="001B5919" w:rsidP="001B5919">
      <w:pPr>
        <w:spacing w:line="360" w:lineRule="auto"/>
        <w:ind w:firstLine="709"/>
        <w:jc w:val="center"/>
        <w:rPr>
          <w:sz w:val="28"/>
          <w:lang w:eastAsia="ar-SA"/>
        </w:rPr>
      </w:pPr>
      <w:r w:rsidRPr="001B5919">
        <w:rPr>
          <w:sz w:val="28"/>
          <w:lang w:eastAsia="ar-SA"/>
        </w:rPr>
        <w:t>Рисунок 1-Технологическая схема подготовки овса к переработке</w:t>
      </w:r>
    </w:p>
    <w:p w:rsidR="001B5919" w:rsidRPr="001B5919" w:rsidRDefault="001B5919" w:rsidP="001B5919">
      <w:pPr>
        <w:spacing w:line="360" w:lineRule="auto"/>
        <w:ind w:firstLine="709"/>
        <w:jc w:val="center"/>
        <w:rPr>
          <w:lang w:eastAsia="ar-SA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b/>
          <w:sz w:val="28"/>
          <w:szCs w:val="28"/>
        </w:rPr>
        <w:t>Формулы</w:t>
      </w:r>
      <w:r w:rsidRPr="001B5919">
        <w:rPr>
          <w:sz w:val="28"/>
          <w:szCs w:val="28"/>
        </w:rPr>
        <w:t xml:space="preserve"> следует выделять в отдельную строку с отступом в 1,5 интервала от основного текста. Формулы печатаются с помощью приложения редактора формул </w:t>
      </w:r>
      <w:proofErr w:type="spellStart"/>
      <w:r w:rsidRPr="001B5919">
        <w:rPr>
          <w:color w:val="000000"/>
          <w:sz w:val="28"/>
          <w:szCs w:val="28"/>
          <w:shd w:val="clear" w:color="auto" w:fill="FFFFFF"/>
        </w:rPr>
        <w:t>MathType</w:t>
      </w:r>
      <w:proofErr w:type="spellEnd"/>
      <w:r w:rsidRPr="001B5919">
        <w:rPr>
          <w:color w:val="000000"/>
          <w:sz w:val="28"/>
          <w:szCs w:val="28"/>
          <w:shd w:val="clear" w:color="auto" w:fill="FFFFFF"/>
        </w:rPr>
        <w:t xml:space="preserve"> от </w:t>
      </w:r>
      <w:r w:rsidRPr="001B5919">
        <w:rPr>
          <w:color w:val="000000"/>
          <w:sz w:val="28"/>
          <w:szCs w:val="28"/>
          <w:shd w:val="clear" w:color="auto" w:fill="FFFFFF"/>
          <w:lang w:val="en-US"/>
        </w:rPr>
        <w:t>MSOffice</w:t>
      </w:r>
      <w:r w:rsidRPr="001B5919">
        <w:rPr>
          <w:sz w:val="28"/>
          <w:szCs w:val="28"/>
        </w:rPr>
        <w:t>. Номер формулы заключают в круглые скобки и помещают у правого поля страницы на одной строке с формулой. Сама же формула размещается по центру страницы. Используется сквозная нумерация формул арабскими цифрами. При ссылке в тексте на формулу в скобках указывают ее номер, например, «… рассчитывается по формуле (3)»: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eastAsia="Calibri"/>
          <w:color w:val="000000"/>
          <w:lang w:eastAsia="en-US"/>
        </w:rPr>
      </w:pPr>
      <w:r w:rsidRPr="001B5919">
        <w:rPr>
          <w:rFonts w:eastAsia="Calibri"/>
          <w:color w:val="000000"/>
          <w:position w:val="-30"/>
          <w:lang w:eastAsia="en-US"/>
        </w:rPr>
        <w:object w:dxaOrig="21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6pt" o:ole="">
            <v:imagedata r:id="rId8" o:title=""/>
          </v:shape>
          <o:OLEObject Type="Embed" ProgID="Equation.3" ShapeID="_x0000_i1025" DrawAspect="Content" ObjectID="_1813661372" r:id="rId9"/>
        </w:object>
      </w:r>
      <w:r w:rsidRPr="001B5919">
        <w:rPr>
          <w:rFonts w:eastAsia="Calibri"/>
          <w:color w:val="000000"/>
          <w:lang w:eastAsia="en-US"/>
        </w:rPr>
        <w:t>, %</w:t>
      </w:r>
      <w:r w:rsidRPr="001B5919">
        <w:rPr>
          <w:rFonts w:eastAsia="Calibri"/>
          <w:color w:val="000000"/>
          <w:lang w:eastAsia="en-US"/>
        </w:rPr>
        <w:tab/>
      </w:r>
      <w:r w:rsidRPr="001B5919">
        <w:rPr>
          <w:rFonts w:eastAsia="Calibri"/>
          <w:color w:val="000000"/>
          <w:lang w:eastAsia="en-US"/>
        </w:rPr>
        <w:tab/>
        <w:t xml:space="preserve">                                  </w:t>
      </w:r>
      <w:proofErr w:type="gramStart"/>
      <w:r w:rsidRPr="001B5919">
        <w:rPr>
          <w:rFonts w:eastAsia="Calibri"/>
          <w:color w:val="000000"/>
          <w:lang w:eastAsia="en-US"/>
        </w:rPr>
        <w:t xml:space="preserve">   (</w:t>
      </w:r>
      <w:proofErr w:type="gramEnd"/>
      <w:r w:rsidRPr="001B5919">
        <w:rPr>
          <w:rFonts w:eastAsia="Calibri"/>
          <w:color w:val="000000"/>
          <w:lang w:eastAsia="en-US"/>
        </w:rPr>
        <w:t>3)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color w:val="000000"/>
          <w:lang w:eastAsia="en-US"/>
        </w:rPr>
      </w:pP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где   </w:t>
      </w:r>
      <w:r w:rsidRPr="001B5919">
        <w:rPr>
          <w:rFonts w:eastAsia="Calibri"/>
          <w:i/>
          <w:color w:val="000000"/>
          <w:sz w:val="28"/>
          <w:szCs w:val="28"/>
          <w:lang w:eastAsia="en-US"/>
        </w:rPr>
        <w:t>ΔМ</w:t>
      </w:r>
      <w:r w:rsidRPr="001B5919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>1</w:t>
      </w:r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 -  изменение массы зерна в результате выделения примесей; 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B5919">
        <w:rPr>
          <w:rFonts w:eastAsia="Calibri"/>
          <w:i/>
          <w:color w:val="000000"/>
          <w:sz w:val="28"/>
          <w:szCs w:val="28"/>
          <w:lang w:eastAsia="en-US"/>
        </w:rPr>
        <w:t>М</w:t>
      </w:r>
      <w:proofErr w:type="gramStart"/>
      <w:r w:rsidRPr="001B5919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 xml:space="preserve">0  </w:t>
      </w:r>
      <w:r w:rsidRPr="001B5919">
        <w:rPr>
          <w:rFonts w:eastAsia="Calibri"/>
          <w:color w:val="000000"/>
          <w:sz w:val="28"/>
          <w:szCs w:val="28"/>
          <w:lang w:eastAsia="en-US"/>
        </w:rPr>
        <w:t>-</w:t>
      </w:r>
      <w:proofErr w:type="gramEnd"/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  исходная масса зерна до очистки; 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B5919">
        <w:rPr>
          <w:rFonts w:eastAsia="Calibri"/>
          <w:i/>
          <w:color w:val="000000"/>
          <w:sz w:val="28"/>
          <w:szCs w:val="28"/>
          <w:lang w:eastAsia="en-US"/>
        </w:rPr>
        <w:t>П</w:t>
      </w:r>
      <w:r w:rsidRPr="001B5919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>1</w:t>
      </w:r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 -  исходное содержание сорной и зерновой примеси; 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B5919">
        <w:rPr>
          <w:rFonts w:eastAsia="Calibri"/>
          <w:i/>
          <w:color w:val="000000"/>
          <w:sz w:val="28"/>
          <w:szCs w:val="28"/>
          <w:lang w:eastAsia="en-US"/>
        </w:rPr>
        <w:t>П</w:t>
      </w:r>
      <w:r w:rsidRPr="001B5919">
        <w:rPr>
          <w:rFonts w:eastAsia="Calibri"/>
          <w:i/>
          <w:color w:val="000000"/>
          <w:sz w:val="28"/>
          <w:szCs w:val="28"/>
          <w:vertAlign w:val="subscript"/>
          <w:lang w:eastAsia="en-US"/>
        </w:rPr>
        <w:t>2</w:t>
      </w:r>
      <w:r w:rsidRPr="001B5919">
        <w:rPr>
          <w:rFonts w:eastAsia="Calibri"/>
          <w:color w:val="000000"/>
          <w:sz w:val="28"/>
          <w:szCs w:val="28"/>
          <w:lang w:eastAsia="en-US"/>
        </w:rPr>
        <w:t xml:space="preserve">-  конечное содержание примесей. 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1B5919">
        <w:rPr>
          <w:color w:val="FF0000"/>
          <w:sz w:val="28"/>
          <w:szCs w:val="28"/>
        </w:rPr>
        <w:t>В тексте отчета запрещено использование таблиц и формул в виде рисунка!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b/>
          <w:sz w:val="28"/>
          <w:szCs w:val="28"/>
        </w:rPr>
        <w:t>Список использованных источников</w:t>
      </w:r>
      <w:r w:rsidRPr="001B5919">
        <w:rPr>
          <w:sz w:val="28"/>
          <w:szCs w:val="28"/>
        </w:rPr>
        <w:t xml:space="preserve"> формируется, в порядке их упоминания в тексте. Список использованных источников является составной частью работы и отражает степень изученности рассматриваемой проблемы. В список включаются все литературные источники, а также интернет - источники (должен быть указан адрес ресурса) - </w:t>
      </w:r>
      <w:r w:rsidRPr="001B5919">
        <w:rPr>
          <w:color w:val="FF0000"/>
          <w:sz w:val="28"/>
          <w:szCs w:val="28"/>
        </w:rPr>
        <w:t xml:space="preserve">они не должны превышать </w:t>
      </w:r>
      <w:r w:rsidRPr="001B5919">
        <w:rPr>
          <w:i/>
          <w:color w:val="FF0000"/>
          <w:sz w:val="28"/>
          <w:szCs w:val="28"/>
        </w:rPr>
        <w:t xml:space="preserve">10 </w:t>
      </w:r>
      <w:proofErr w:type="gramStart"/>
      <w:r w:rsidRPr="001B5919">
        <w:rPr>
          <w:i/>
          <w:color w:val="FF0000"/>
          <w:sz w:val="28"/>
          <w:szCs w:val="28"/>
        </w:rPr>
        <w:t>%</w:t>
      </w:r>
      <w:r w:rsidRPr="001B5919">
        <w:rPr>
          <w:color w:val="FF0000"/>
          <w:sz w:val="28"/>
          <w:szCs w:val="28"/>
        </w:rPr>
        <w:t xml:space="preserve"> </w:t>
      </w:r>
      <w:r w:rsidRPr="001B5919">
        <w:rPr>
          <w:sz w:val="28"/>
          <w:szCs w:val="28"/>
        </w:rPr>
        <w:t xml:space="preserve"> от</w:t>
      </w:r>
      <w:proofErr w:type="gramEnd"/>
      <w:r w:rsidRPr="001B5919">
        <w:rPr>
          <w:sz w:val="28"/>
          <w:szCs w:val="28"/>
        </w:rPr>
        <w:t xml:space="preserve"> количества используемой литературы, которые используются в работе, и должны соответствовать имеющимся в тексте ссылкам.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1B5919">
        <w:rPr>
          <w:b/>
          <w:sz w:val="28"/>
          <w:szCs w:val="28"/>
        </w:rPr>
        <w:t>Пример оформления списка использованных источников:</w:t>
      </w:r>
    </w:p>
    <w:p w:rsidR="001B5919" w:rsidRPr="001B5919" w:rsidRDefault="001B5919" w:rsidP="001B5919">
      <w:pPr>
        <w:numPr>
          <w:ilvl w:val="0"/>
          <w:numId w:val="1"/>
        </w:numPr>
        <w:suppressAutoHyphens/>
        <w:spacing w:after="160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учебная литература: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B5919">
        <w:rPr>
          <w:sz w:val="28"/>
          <w:szCs w:val="28"/>
        </w:rPr>
        <w:lastRenderedPageBreak/>
        <w:t xml:space="preserve">Рогов И.А., Антипова Л.В., Шуваева Г.П. Пищевая биотехнология: </w:t>
      </w:r>
      <w:proofErr w:type="spellStart"/>
      <w:r w:rsidRPr="001B5919">
        <w:rPr>
          <w:sz w:val="28"/>
          <w:szCs w:val="28"/>
        </w:rPr>
        <w:t>Учеб.пособ</w:t>
      </w:r>
      <w:proofErr w:type="spellEnd"/>
      <w:r w:rsidRPr="001B5919">
        <w:rPr>
          <w:sz w:val="28"/>
          <w:szCs w:val="28"/>
        </w:rPr>
        <w:t xml:space="preserve">. для вузов. М.: </w:t>
      </w:r>
      <w:proofErr w:type="spellStart"/>
      <w:r w:rsidRPr="001B5919">
        <w:rPr>
          <w:sz w:val="28"/>
          <w:szCs w:val="28"/>
        </w:rPr>
        <w:t>КолосС</w:t>
      </w:r>
      <w:proofErr w:type="spellEnd"/>
      <w:r w:rsidRPr="001B5919">
        <w:rPr>
          <w:sz w:val="28"/>
          <w:szCs w:val="28"/>
        </w:rPr>
        <w:t>, 2004. – 440 с.</w:t>
      </w:r>
    </w:p>
    <w:p w:rsidR="001B5919" w:rsidRPr="001B5919" w:rsidRDefault="001B5919" w:rsidP="001B5919">
      <w:pPr>
        <w:numPr>
          <w:ilvl w:val="0"/>
          <w:numId w:val="1"/>
        </w:numPr>
        <w:suppressAutoHyphens/>
        <w:spacing w:after="160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справочная литература:</w:t>
      </w:r>
    </w:p>
    <w:p w:rsidR="001B5919" w:rsidRPr="001B5919" w:rsidRDefault="001B5919" w:rsidP="001B5919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5919">
        <w:rPr>
          <w:sz w:val="28"/>
          <w:szCs w:val="28"/>
        </w:rPr>
        <w:t>Сборник рецептур на хлеб и хлебобулочные изделия // под ред. П.С. Ершова. – СПб.: ГИОРД, 2001. – 435 с.</w:t>
      </w:r>
    </w:p>
    <w:p w:rsidR="001B5919" w:rsidRPr="001B5919" w:rsidRDefault="001B5919" w:rsidP="001B5919">
      <w:pPr>
        <w:numPr>
          <w:ilvl w:val="0"/>
          <w:numId w:val="1"/>
        </w:numPr>
        <w:suppressAutoHyphens/>
        <w:spacing w:after="160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публикации периодических изданий:</w:t>
      </w:r>
    </w:p>
    <w:p w:rsidR="001B5919" w:rsidRPr="001B5919" w:rsidRDefault="001B5919" w:rsidP="001B5919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B5919">
        <w:rPr>
          <w:sz w:val="28"/>
          <w:szCs w:val="28"/>
          <w:u w:val="single"/>
        </w:rPr>
        <w:t>статьи</w:t>
      </w:r>
    </w:p>
    <w:p w:rsidR="001B5919" w:rsidRPr="001B5919" w:rsidRDefault="001B5919" w:rsidP="001B5919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5919">
        <w:rPr>
          <w:sz w:val="28"/>
          <w:szCs w:val="28"/>
        </w:rPr>
        <w:t xml:space="preserve">Баева А.А., </w:t>
      </w:r>
      <w:proofErr w:type="spellStart"/>
      <w:r w:rsidRPr="001B5919">
        <w:rPr>
          <w:sz w:val="28"/>
          <w:szCs w:val="28"/>
        </w:rPr>
        <w:t>Овчинникова</w:t>
      </w:r>
      <w:proofErr w:type="spellEnd"/>
      <w:r w:rsidRPr="001B5919">
        <w:rPr>
          <w:sz w:val="28"/>
          <w:szCs w:val="28"/>
        </w:rPr>
        <w:t xml:space="preserve"> Л.В. Разработка технологии переработки хитинового покрова ракообразных биотехнологическим способом // Пищевая промышленность. – 2012. –№ </w:t>
      </w:r>
      <w:proofErr w:type="gramStart"/>
      <w:r w:rsidRPr="001B5919">
        <w:rPr>
          <w:sz w:val="28"/>
          <w:szCs w:val="28"/>
        </w:rPr>
        <w:t>7  –</w:t>
      </w:r>
      <w:proofErr w:type="gramEnd"/>
      <w:r w:rsidRPr="001B5919">
        <w:rPr>
          <w:sz w:val="28"/>
          <w:szCs w:val="28"/>
        </w:rPr>
        <w:t xml:space="preserve"> С. 32-34.</w:t>
      </w:r>
    </w:p>
    <w:p w:rsidR="001B5919" w:rsidRPr="001B5919" w:rsidRDefault="001B5919" w:rsidP="001B5919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  <w:u w:val="single"/>
        </w:rPr>
      </w:pPr>
      <w:r w:rsidRPr="001B5919">
        <w:rPr>
          <w:sz w:val="28"/>
          <w:szCs w:val="28"/>
          <w:u w:val="single"/>
        </w:rPr>
        <w:t>тезисы</w:t>
      </w:r>
    </w:p>
    <w:p w:rsidR="001B5919" w:rsidRPr="001B5919" w:rsidRDefault="001B5919" w:rsidP="001B5919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5919">
        <w:rPr>
          <w:sz w:val="28"/>
          <w:szCs w:val="28"/>
        </w:rPr>
        <w:t>Григорьев И.Н., Карасев В.В. Особенности переработки китайской груши. // В сб.: Современное состояние и перспективы развития пищевой промышленности. М.: МГУПП, - 2014. – С. 78</w:t>
      </w:r>
    </w:p>
    <w:p w:rsidR="001B5919" w:rsidRPr="001B5919" w:rsidRDefault="001B5919" w:rsidP="001B5919">
      <w:pPr>
        <w:numPr>
          <w:ilvl w:val="0"/>
          <w:numId w:val="1"/>
        </w:numPr>
        <w:suppressAutoHyphens/>
        <w:spacing w:after="160"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нормативно-техническая документация:</w:t>
      </w:r>
    </w:p>
    <w:p w:rsidR="001B5919" w:rsidRPr="001B5919" w:rsidRDefault="001B5919" w:rsidP="001B5919">
      <w:pPr>
        <w:spacing w:line="360" w:lineRule="auto"/>
        <w:ind w:firstLine="709"/>
        <w:contextualSpacing/>
        <w:rPr>
          <w:sz w:val="28"/>
          <w:szCs w:val="28"/>
        </w:rPr>
      </w:pPr>
      <w:r w:rsidRPr="001B5919">
        <w:rPr>
          <w:sz w:val="28"/>
          <w:szCs w:val="28"/>
        </w:rPr>
        <w:tab/>
        <w:t>ГОСТ 1</w:t>
      </w:r>
      <w:hyperlink r:id="rId10" w:tgtFrame="_blank" w:history="1">
        <w:r w:rsidRPr="001B5919">
          <w:rPr>
            <w:sz w:val="28"/>
            <w:szCs w:val="28"/>
          </w:rPr>
          <w:t>2788-87 Пиво. Методы определения кислотности</w:t>
        </w:r>
      </w:hyperlink>
      <w:r w:rsidRPr="001B5919">
        <w:rPr>
          <w:sz w:val="28"/>
          <w:szCs w:val="28"/>
        </w:rPr>
        <w:t>. М.: Издательство стандартов. 1987, - 7 с.</w:t>
      </w:r>
    </w:p>
    <w:p w:rsidR="001B5919" w:rsidRPr="001B5919" w:rsidRDefault="001B5919" w:rsidP="001B5919">
      <w:pPr>
        <w:spacing w:line="360" w:lineRule="auto"/>
        <w:ind w:firstLine="709"/>
        <w:contextualSpacing/>
        <w:rPr>
          <w:rFonts w:eastAsia="Calibri"/>
          <w:sz w:val="28"/>
          <w:szCs w:val="28"/>
          <w:lang w:eastAsia="en-US"/>
        </w:rPr>
      </w:pPr>
      <w:r w:rsidRPr="001B5919">
        <w:rPr>
          <w:sz w:val="28"/>
          <w:szCs w:val="28"/>
        </w:rPr>
        <w:tab/>
      </w:r>
      <w:r w:rsidRPr="001B5919">
        <w:rPr>
          <w:rFonts w:eastAsia="Calibri"/>
          <w:sz w:val="28"/>
          <w:szCs w:val="28"/>
          <w:lang w:eastAsia="en-US"/>
        </w:rPr>
        <w:t>ТУ 9229-414-004-19785–06. Грибки кефирные. М.: ВНИМИ, – 2006 – 10 с.</w:t>
      </w:r>
    </w:p>
    <w:p w:rsidR="001B5919" w:rsidRPr="001B5919" w:rsidRDefault="001B5919" w:rsidP="001B5919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1B5919">
        <w:rPr>
          <w:rFonts w:eastAsia="Calibri"/>
          <w:sz w:val="28"/>
          <w:szCs w:val="28"/>
          <w:lang w:eastAsia="en-US"/>
        </w:rPr>
        <w:t xml:space="preserve">Патент РФ на изобретение № </w:t>
      </w:r>
      <w:r w:rsidRPr="001B5919">
        <w:rPr>
          <w:sz w:val="28"/>
          <w:szCs w:val="28"/>
        </w:rPr>
        <w:t xml:space="preserve">2514417Способ приготовления хлеба. // </w:t>
      </w:r>
      <w:proofErr w:type="spellStart"/>
      <w:r w:rsidRPr="001B5919">
        <w:rPr>
          <w:sz w:val="28"/>
          <w:szCs w:val="28"/>
        </w:rPr>
        <w:t>Зипаев</w:t>
      </w:r>
      <w:proofErr w:type="spellEnd"/>
      <w:r w:rsidRPr="001B5919">
        <w:rPr>
          <w:sz w:val="28"/>
          <w:szCs w:val="28"/>
        </w:rPr>
        <w:t xml:space="preserve"> Д.В., Шевченко А.Ф., </w:t>
      </w:r>
      <w:proofErr w:type="spellStart"/>
      <w:r w:rsidRPr="001B5919">
        <w:rPr>
          <w:sz w:val="28"/>
          <w:szCs w:val="28"/>
        </w:rPr>
        <w:t>Валиулина</w:t>
      </w:r>
      <w:proofErr w:type="spellEnd"/>
      <w:r w:rsidRPr="001B5919">
        <w:rPr>
          <w:sz w:val="28"/>
          <w:szCs w:val="28"/>
        </w:rPr>
        <w:t xml:space="preserve"> Д.Ф., 2014. </w:t>
      </w:r>
      <w:proofErr w:type="spellStart"/>
      <w:r w:rsidRPr="001B5919">
        <w:rPr>
          <w:sz w:val="28"/>
          <w:szCs w:val="28"/>
        </w:rPr>
        <w:t>Бюл</w:t>
      </w:r>
      <w:proofErr w:type="spellEnd"/>
      <w:r w:rsidRPr="001B5919">
        <w:rPr>
          <w:sz w:val="28"/>
          <w:szCs w:val="28"/>
        </w:rPr>
        <w:t>. № 12. – 5 с.</w:t>
      </w:r>
    </w:p>
    <w:p w:rsidR="001B5919" w:rsidRPr="001B5919" w:rsidRDefault="001B5919" w:rsidP="001B5919">
      <w:pPr>
        <w:numPr>
          <w:ilvl w:val="0"/>
          <w:numId w:val="1"/>
        </w:numPr>
        <w:spacing w:after="160" w:line="360" w:lineRule="auto"/>
        <w:ind w:firstLine="709"/>
        <w:contextualSpacing/>
        <w:rPr>
          <w:b/>
          <w:i/>
          <w:sz w:val="28"/>
          <w:szCs w:val="28"/>
        </w:rPr>
      </w:pPr>
      <w:r w:rsidRPr="001B5919">
        <w:rPr>
          <w:b/>
          <w:i/>
          <w:sz w:val="28"/>
          <w:szCs w:val="28"/>
        </w:rPr>
        <w:t>интернет-источник:</w:t>
      </w:r>
    </w:p>
    <w:p w:rsidR="001B5919" w:rsidRPr="001B5919" w:rsidRDefault="001B5919" w:rsidP="001B591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1B5919">
        <w:rPr>
          <w:sz w:val="28"/>
          <w:szCs w:val="28"/>
        </w:rPr>
        <w:t>Вкусоароматические</w:t>
      </w:r>
      <w:proofErr w:type="spellEnd"/>
      <w:r w:rsidRPr="001B5919">
        <w:rPr>
          <w:sz w:val="28"/>
          <w:szCs w:val="28"/>
        </w:rPr>
        <w:t xml:space="preserve"> добавки [Электронный ресурс] </w:t>
      </w:r>
      <w:r w:rsidRPr="001B5919">
        <w:rPr>
          <w:sz w:val="28"/>
          <w:szCs w:val="28"/>
          <w:lang w:val="en-US"/>
        </w:rPr>
        <w:t>URL</w:t>
      </w:r>
      <w:r w:rsidRPr="001B5919">
        <w:rPr>
          <w:sz w:val="28"/>
          <w:szCs w:val="28"/>
        </w:rPr>
        <w:t>:</w:t>
      </w:r>
      <w:proofErr w:type="spellStart"/>
      <w:r w:rsidRPr="001B5919">
        <w:rPr>
          <w:sz w:val="28"/>
          <w:szCs w:val="28"/>
        </w:rPr>
        <w:t>http</w:t>
      </w:r>
      <w:proofErr w:type="spellEnd"/>
      <w:r w:rsidRPr="001B5919">
        <w:rPr>
          <w:sz w:val="28"/>
          <w:szCs w:val="28"/>
        </w:rPr>
        <w:t>://aromatizator.in.ua/</w:t>
      </w:r>
      <w:proofErr w:type="spellStart"/>
      <w:r w:rsidRPr="001B5919">
        <w:rPr>
          <w:sz w:val="28"/>
          <w:szCs w:val="28"/>
        </w:rPr>
        <w:t>products</w:t>
      </w:r>
      <w:proofErr w:type="spellEnd"/>
      <w:r w:rsidRPr="001B5919">
        <w:rPr>
          <w:sz w:val="28"/>
          <w:szCs w:val="28"/>
        </w:rPr>
        <w:t>/</w:t>
      </w:r>
      <w:proofErr w:type="spellStart"/>
      <w:r w:rsidRPr="001B5919">
        <w:rPr>
          <w:sz w:val="28"/>
          <w:szCs w:val="28"/>
        </w:rPr>
        <w:t>vkuso-aromaticheskie-dobavki</w:t>
      </w:r>
      <w:proofErr w:type="spellEnd"/>
      <w:r w:rsidRPr="001B5919">
        <w:rPr>
          <w:sz w:val="28"/>
          <w:szCs w:val="28"/>
        </w:rPr>
        <w:t xml:space="preserve"> (дата обращения: 16.04.15).</w:t>
      </w:r>
    </w:p>
    <w:p w:rsidR="00D96D2F" w:rsidRDefault="00D96D2F" w:rsidP="001B5919">
      <w:pPr>
        <w:spacing w:line="360" w:lineRule="auto"/>
        <w:ind w:firstLine="709"/>
        <w:contextualSpacing/>
        <w:rPr>
          <w:sz w:val="28"/>
          <w:szCs w:val="28"/>
        </w:rPr>
      </w:pPr>
    </w:p>
    <w:p w:rsidR="00D96D2F" w:rsidRDefault="00D96D2F" w:rsidP="001B5919">
      <w:pPr>
        <w:spacing w:line="360" w:lineRule="auto"/>
        <w:ind w:firstLine="709"/>
        <w:contextualSpacing/>
        <w:rPr>
          <w:sz w:val="28"/>
          <w:szCs w:val="28"/>
        </w:rPr>
      </w:pPr>
    </w:p>
    <w:p w:rsidR="00D96D2F" w:rsidRDefault="00D96D2F" w:rsidP="001B5919">
      <w:pPr>
        <w:spacing w:line="360" w:lineRule="auto"/>
        <w:ind w:firstLine="709"/>
        <w:contextualSpacing/>
        <w:rPr>
          <w:sz w:val="28"/>
          <w:szCs w:val="28"/>
        </w:rPr>
      </w:pPr>
    </w:p>
    <w:p w:rsidR="001B5919" w:rsidRPr="00D96D2F" w:rsidRDefault="00D96D2F" w:rsidP="00D96D2F">
      <w:pPr>
        <w:spacing w:line="360" w:lineRule="auto"/>
        <w:ind w:firstLine="709"/>
        <w:contextualSpacing/>
        <w:rPr>
          <w:b/>
        </w:rPr>
      </w:pPr>
      <w:r w:rsidRPr="00D96D2F">
        <w:rPr>
          <w:b/>
          <w:sz w:val="28"/>
          <w:szCs w:val="28"/>
        </w:rPr>
        <w:t>Титульный лист контрольной работы представлен ниже.</w:t>
      </w:r>
    </w:p>
    <w:p w:rsidR="00BD5583" w:rsidRDefault="00BD5583"/>
    <w:p w:rsidR="00BD5583" w:rsidRDefault="00BD5583" w:rsidP="00BD5583">
      <w:pPr>
        <w:pStyle w:val="2"/>
        <w:outlineLvl w:val="1"/>
        <w:rPr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3E9F137B" wp14:editId="77BB2CAC">
            <wp:extent cx="591820" cy="591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583" w:rsidRPr="002F6103" w:rsidRDefault="00BD5583" w:rsidP="00BD5583">
      <w:pPr>
        <w:spacing w:after="120"/>
        <w:ind w:hanging="426"/>
        <w:jc w:val="center"/>
        <w:outlineLvl w:val="0"/>
      </w:pPr>
      <w:r w:rsidRPr="002F6103">
        <w:t>МИНИСТЕРСТВО НАУКИ И ВЫСШЕГО ОБРАЗОВАНИЯ РОССИЙСКОЙ ФЕДЕРАЦИИ</w:t>
      </w:r>
    </w:p>
    <w:p w:rsidR="00BD5583" w:rsidRDefault="00BD5583" w:rsidP="00BD5583">
      <w:pPr>
        <w:spacing w:after="120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BD5583" w:rsidRDefault="00BD5583" w:rsidP="00BD558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BD5583" w:rsidRDefault="00BD5583" w:rsidP="00BD5583">
      <w:pPr>
        <w:spacing w:line="200" w:lineRule="atLeast"/>
        <w:jc w:val="center"/>
        <w:rPr>
          <w:sz w:val="28"/>
          <w:szCs w:val="28"/>
        </w:rPr>
      </w:pPr>
    </w:p>
    <w:p w:rsidR="00BD5583" w:rsidRPr="00E4311E" w:rsidRDefault="00BD5583" w:rsidP="00BD5583">
      <w:pPr>
        <w:spacing w:line="360" w:lineRule="auto"/>
        <w:rPr>
          <w:u w:val="single"/>
        </w:rPr>
      </w:pPr>
      <w:proofErr w:type="gramStart"/>
      <w:r w:rsidRPr="00E4311E">
        <w:t xml:space="preserve">Факультет </w:t>
      </w:r>
      <w:r w:rsidRPr="00E4311E">
        <w:rPr>
          <w:u w:val="single"/>
        </w:rPr>
        <w:t xml:space="preserve"> «</w:t>
      </w:r>
      <w:proofErr w:type="gramEnd"/>
      <w:r w:rsidRPr="00E4311E">
        <w:rPr>
          <w:u w:val="single"/>
        </w:rPr>
        <w:t>Агропромышленный»</w:t>
      </w:r>
    </w:p>
    <w:p w:rsidR="00BD5583" w:rsidRPr="00E4311E" w:rsidRDefault="00BD5583" w:rsidP="00BD5583">
      <w:pPr>
        <w:spacing w:line="360" w:lineRule="auto"/>
        <w:rPr>
          <w:u w:val="single"/>
        </w:rPr>
      </w:pPr>
      <w:proofErr w:type="gramStart"/>
      <w:r w:rsidRPr="00E4311E">
        <w:t xml:space="preserve">Кафедра </w:t>
      </w:r>
      <w:r w:rsidRPr="00E4311E">
        <w:rPr>
          <w:u w:val="single"/>
        </w:rPr>
        <w:t xml:space="preserve"> «</w:t>
      </w:r>
      <w:proofErr w:type="gramEnd"/>
      <w:r w:rsidRPr="00E4311E">
        <w:rPr>
          <w:u w:val="single"/>
        </w:rPr>
        <w:t>Техника и технологии пищевых производств»</w:t>
      </w:r>
    </w:p>
    <w:p w:rsidR="00BD5583" w:rsidRDefault="00BD5583" w:rsidP="00BD5583"/>
    <w:p w:rsidR="00BD5583" w:rsidRDefault="00BD5583" w:rsidP="00BD5583">
      <w:pPr>
        <w:spacing w:line="200" w:lineRule="atLeast"/>
      </w:pPr>
    </w:p>
    <w:p w:rsidR="00BD5583" w:rsidRDefault="00BD5583" w:rsidP="00BD5583">
      <w:pPr>
        <w:spacing w:line="200" w:lineRule="atLeast"/>
      </w:pPr>
    </w:p>
    <w:p w:rsidR="00BD5583" w:rsidRDefault="00BD5583" w:rsidP="00BD5583"/>
    <w:p w:rsidR="00BD5583" w:rsidRDefault="00BD5583" w:rsidP="00BD5583">
      <w:pPr>
        <w:pStyle w:val="2"/>
        <w:spacing w:line="200" w:lineRule="atLeast"/>
        <w:outlineLvl w:val="1"/>
        <w:rPr>
          <w:b/>
          <w:bCs/>
        </w:rPr>
      </w:pPr>
      <w:r>
        <w:rPr>
          <w:b/>
          <w:bCs/>
        </w:rPr>
        <w:t>КОНТРОЛЬНАЯ РАБОТА</w:t>
      </w:r>
    </w:p>
    <w:p w:rsidR="00F436BF" w:rsidRPr="00F436BF" w:rsidRDefault="00F436BF" w:rsidP="00F436BF"/>
    <w:p w:rsidR="00BD5583" w:rsidRDefault="00BD5583" w:rsidP="00BD5583">
      <w:pPr>
        <w:rPr>
          <w:sz w:val="17"/>
          <w:szCs w:val="17"/>
        </w:rPr>
      </w:pPr>
    </w:p>
    <w:p w:rsidR="00BD5583" w:rsidRPr="005B376C" w:rsidRDefault="00BD5583" w:rsidP="00F436BF">
      <w:pPr>
        <w:spacing w:line="360" w:lineRule="auto"/>
        <w:jc w:val="both"/>
        <w:rPr>
          <w:sz w:val="28"/>
          <w:szCs w:val="28"/>
        </w:rPr>
      </w:pPr>
      <w:proofErr w:type="gramStart"/>
      <w:r w:rsidRPr="005B376C">
        <w:rPr>
          <w:sz w:val="28"/>
          <w:szCs w:val="28"/>
        </w:rPr>
        <w:t>Дисциплина  «</w:t>
      </w:r>
      <w:proofErr w:type="gramEnd"/>
      <w:r w:rsidRPr="005B376C">
        <w:rPr>
          <w:sz w:val="28"/>
          <w:szCs w:val="28"/>
        </w:rPr>
        <w:t>Введение в профессиональную деятельность»</w:t>
      </w:r>
    </w:p>
    <w:p w:rsidR="00BD5583" w:rsidRPr="005B376C" w:rsidRDefault="005B376C" w:rsidP="00F436BF">
      <w:pPr>
        <w:spacing w:line="360" w:lineRule="auto"/>
        <w:jc w:val="both"/>
        <w:rPr>
          <w:sz w:val="28"/>
          <w:szCs w:val="28"/>
        </w:rPr>
      </w:pPr>
      <w:r w:rsidRPr="005B376C">
        <w:rPr>
          <w:sz w:val="28"/>
          <w:szCs w:val="28"/>
        </w:rPr>
        <w:t>Направление подготовки/</w:t>
      </w:r>
      <w:proofErr w:type="gramStart"/>
      <w:r w:rsidRPr="005B376C">
        <w:rPr>
          <w:sz w:val="28"/>
          <w:szCs w:val="28"/>
        </w:rPr>
        <w:t>специальность</w:t>
      </w:r>
      <w:r>
        <w:rPr>
          <w:sz w:val="28"/>
          <w:szCs w:val="28"/>
        </w:rPr>
        <w:t xml:space="preserve">  </w:t>
      </w:r>
      <w:r w:rsidR="00BD5583" w:rsidRPr="005B376C">
        <w:rPr>
          <w:sz w:val="28"/>
          <w:szCs w:val="28"/>
          <w:u w:val="single"/>
        </w:rPr>
        <w:t>1</w:t>
      </w:r>
      <w:r w:rsidR="00BD5583" w:rsidRPr="005B376C">
        <w:rPr>
          <w:sz w:val="28"/>
          <w:szCs w:val="28"/>
          <w:highlight w:val="yellow"/>
          <w:u w:val="single"/>
        </w:rPr>
        <w:t>9</w:t>
      </w:r>
      <w:r w:rsidR="00BD5583" w:rsidRPr="005B376C">
        <w:rPr>
          <w:sz w:val="28"/>
          <w:szCs w:val="28"/>
          <w:u w:val="single"/>
        </w:rPr>
        <w:t>.03.02</w:t>
      </w:r>
      <w:proofErr w:type="gramEnd"/>
      <w:r w:rsidRPr="005B376C">
        <w:rPr>
          <w:sz w:val="28"/>
          <w:szCs w:val="28"/>
        </w:rPr>
        <w:t xml:space="preserve"> </w:t>
      </w:r>
      <w:r w:rsidRPr="005B376C">
        <w:rPr>
          <w:sz w:val="28"/>
          <w:szCs w:val="28"/>
          <w:highlight w:val="yellow"/>
          <w:u w:val="single"/>
        </w:rPr>
        <w:t>Продукты из растительного сырья</w:t>
      </w:r>
    </w:p>
    <w:p w:rsidR="00BD5583" w:rsidRPr="005B376C" w:rsidRDefault="005B376C" w:rsidP="00F436BF">
      <w:pPr>
        <w:spacing w:line="360" w:lineRule="auto"/>
        <w:jc w:val="both"/>
        <w:rPr>
          <w:sz w:val="28"/>
          <w:szCs w:val="28"/>
        </w:rPr>
      </w:pPr>
      <w:r w:rsidRPr="005B376C">
        <w:rPr>
          <w:sz w:val="28"/>
          <w:szCs w:val="28"/>
        </w:rPr>
        <w:t>Направленность (профиль)</w:t>
      </w:r>
      <w:r>
        <w:rPr>
          <w:sz w:val="28"/>
          <w:szCs w:val="28"/>
        </w:rPr>
        <w:t xml:space="preserve"> </w:t>
      </w:r>
      <w:r w:rsidRPr="005B376C">
        <w:rPr>
          <w:sz w:val="28"/>
          <w:szCs w:val="28"/>
          <w:highlight w:val="yellow"/>
          <w:u w:val="single"/>
        </w:rPr>
        <w:t>Технологические процессы и оборудование хранения и переработки зерна</w:t>
      </w:r>
    </w:p>
    <w:p w:rsidR="00BD5583" w:rsidRDefault="00F436BF" w:rsidP="00F436BF">
      <w:pPr>
        <w:spacing w:line="360" w:lineRule="auto"/>
        <w:rPr>
          <w:sz w:val="28"/>
          <w:szCs w:val="28"/>
        </w:rPr>
      </w:pPr>
      <w:r w:rsidRPr="00F436BF">
        <w:rPr>
          <w:sz w:val="28"/>
          <w:szCs w:val="28"/>
        </w:rPr>
        <w:t>Номер зачетной книжки</w:t>
      </w:r>
      <w:r>
        <w:rPr>
          <w:sz w:val="28"/>
          <w:szCs w:val="28"/>
        </w:rPr>
        <w:t>___________ Номер варианта ______ Группа ________</w:t>
      </w:r>
    </w:p>
    <w:p w:rsidR="00F436BF" w:rsidRDefault="00F436BF" w:rsidP="00F436BF">
      <w:pPr>
        <w:spacing w:line="360" w:lineRule="auto"/>
        <w:rPr>
          <w:sz w:val="28"/>
          <w:szCs w:val="28"/>
        </w:rPr>
      </w:pPr>
    </w:p>
    <w:p w:rsidR="00F436BF" w:rsidRDefault="00F436BF" w:rsidP="00F436BF">
      <w:pPr>
        <w:rPr>
          <w:sz w:val="28"/>
          <w:szCs w:val="28"/>
        </w:rPr>
      </w:pPr>
      <w:r w:rsidRPr="00F436BF">
        <w:rPr>
          <w:sz w:val="28"/>
          <w:szCs w:val="28"/>
        </w:rPr>
        <w:t>Обучающийся</w:t>
      </w:r>
      <w:r>
        <w:rPr>
          <w:sz w:val="28"/>
          <w:szCs w:val="28"/>
        </w:rPr>
        <w:t xml:space="preserve">                            ______________      ______________________</w:t>
      </w:r>
    </w:p>
    <w:p w:rsidR="00F436BF" w:rsidRDefault="00F436BF" w:rsidP="00F436BF">
      <w:pPr>
        <w:rPr>
          <w:szCs w:val="28"/>
        </w:rPr>
      </w:pPr>
      <w:r w:rsidRPr="00F436BF">
        <w:rPr>
          <w:szCs w:val="28"/>
        </w:rPr>
        <w:t xml:space="preserve">                               </w:t>
      </w:r>
      <w:r>
        <w:rPr>
          <w:szCs w:val="28"/>
        </w:rPr>
        <w:t xml:space="preserve">           </w:t>
      </w:r>
      <w:r w:rsidRPr="00F436BF">
        <w:rPr>
          <w:szCs w:val="28"/>
        </w:rPr>
        <w:t xml:space="preserve">   </w:t>
      </w:r>
      <w:r>
        <w:rPr>
          <w:szCs w:val="28"/>
        </w:rPr>
        <w:t xml:space="preserve">                  </w:t>
      </w:r>
      <w:r w:rsidRPr="00F436BF">
        <w:rPr>
          <w:szCs w:val="28"/>
        </w:rPr>
        <w:t xml:space="preserve"> подпись, дата</w:t>
      </w:r>
      <w:r>
        <w:rPr>
          <w:szCs w:val="28"/>
        </w:rPr>
        <w:t xml:space="preserve">                                И.О. Фамилия</w:t>
      </w:r>
    </w:p>
    <w:p w:rsidR="00F436BF" w:rsidRDefault="00F436BF" w:rsidP="00F436BF">
      <w:pPr>
        <w:rPr>
          <w:szCs w:val="28"/>
        </w:rPr>
      </w:pPr>
    </w:p>
    <w:p w:rsidR="00F436BF" w:rsidRDefault="00F436BF" w:rsidP="00F436BF">
      <w:pPr>
        <w:rPr>
          <w:sz w:val="28"/>
          <w:szCs w:val="28"/>
        </w:rPr>
      </w:pPr>
      <w:r w:rsidRPr="00F436BF">
        <w:rPr>
          <w:sz w:val="28"/>
          <w:szCs w:val="28"/>
        </w:rPr>
        <w:t xml:space="preserve">Контрольную работу проверил </w:t>
      </w:r>
      <w:r>
        <w:rPr>
          <w:sz w:val="28"/>
          <w:szCs w:val="28"/>
        </w:rPr>
        <w:t>_____________      _____________________</w:t>
      </w:r>
    </w:p>
    <w:p w:rsidR="00F436BF" w:rsidRDefault="00F436BF" w:rsidP="00F436BF">
      <w:pPr>
        <w:rPr>
          <w:szCs w:val="28"/>
        </w:rPr>
      </w:pPr>
      <w:r w:rsidRPr="00F436BF">
        <w:rPr>
          <w:szCs w:val="28"/>
        </w:rPr>
        <w:t xml:space="preserve">                               </w:t>
      </w:r>
      <w:r>
        <w:rPr>
          <w:szCs w:val="28"/>
        </w:rPr>
        <w:t xml:space="preserve">           </w:t>
      </w:r>
      <w:r w:rsidRPr="00F436BF">
        <w:rPr>
          <w:szCs w:val="28"/>
        </w:rPr>
        <w:t xml:space="preserve"> </w:t>
      </w:r>
      <w:r>
        <w:rPr>
          <w:szCs w:val="28"/>
        </w:rPr>
        <w:t xml:space="preserve">                   </w:t>
      </w:r>
      <w:r w:rsidRPr="00F436BF">
        <w:rPr>
          <w:szCs w:val="28"/>
        </w:rPr>
        <w:t xml:space="preserve">   подпись, дата</w:t>
      </w:r>
      <w:r>
        <w:rPr>
          <w:szCs w:val="28"/>
        </w:rPr>
        <w:t xml:space="preserve">                               И.О. Фамилия</w:t>
      </w:r>
    </w:p>
    <w:p w:rsidR="00F436BF" w:rsidRPr="00F436BF" w:rsidRDefault="00F436BF" w:rsidP="00F436BF">
      <w:pPr>
        <w:rPr>
          <w:szCs w:val="28"/>
        </w:rPr>
      </w:pPr>
    </w:p>
    <w:p w:rsidR="00F436BF" w:rsidRDefault="00BD5583" w:rsidP="00BD5583">
      <w:pPr>
        <w:pStyle w:val="3"/>
        <w:ind w:left="2832" w:firstLine="708"/>
        <w:rPr>
          <w:sz w:val="28"/>
          <w:szCs w:val="28"/>
        </w:rPr>
      </w:pPr>
      <w:r w:rsidRPr="005B376C">
        <w:rPr>
          <w:sz w:val="28"/>
          <w:szCs w:val="28"/>
        </w:rPr>
        <w:t xml:space="preserve">   </w:t>
      </w: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F436BF" w:rsidRDefault="00F436BF" w:rsidP="00BD5583">
      <w:pPr>
        <w:pStyle w:val="3"/>
        <w:ind w:left="2832" w:firstLine="708"/>
        <w:rPr>
          <w:sz w:val="28"/>
          <w:szCs w:val="28"/>
        </w:rPr>
      </w:pPr>
    </w:p>
    <w:p w:rsidR="00BD5583" w:rsidRPr="005B376C" w:rsidRDefault="00BD5583" w:rsidP="00BD5583">
      <w:pPr>
        <w:pStyle w:val="3"/>
        <w:ind w:left="2832" w:firstLine="708"/>
        <w:rPr>
          <w:sz w:val="28"/>
          <w:szCs w:val="28"/>
        </w:rPr>
      </w:pPr>
      <w:r w:rsidRPr="005B376C">
        <w:rPr>
          <w:sz w:val="28"/>
          <w:szCs w:val="28"/>
        </w:rPr>
        <w:t xml:space="preserve"> г. Ростов-на-Дону</w:t>
      </w:r>
    </w:p>
    <w:p w:rsidR="00BD5583" w:rsidRPr="005B376C" w:rsidRDefault="00BD5583" w:rsidP="00BD5583">
      <w:pPr>
        <w:tabs>
          <w:tab w:val="left" w:pos="4253"/>
        </w:tabs>
        <w:jc w:val="center"/>
        <w:rPr>
          <w:sz w:val="28"/>
          <w:szCs w:val="28"/>
        </w:rPr>
      </w:pPr>
      <w:r w:rsidRPr="005B376C">
        <w:rPr>
          <w:sz w:val="28"/>
          <w:szCs w:val="28"/>
        </w:rPr>
        <w:t>202</w:t>
      </w:r>
      <w:r w:rsidRPr="005B376C">
        <w:rPr>
          <w:sz w:val="28"/>
          <w:szCs w:val="28"/>
          <w:highlight w:val="yellow"/>
        </w:rPr>
        <w:t>_</w:t>
      </w:r>
      <w:r w:rsidRPr="005B376C">
        <w:rPr>
          <w:sz w:val="28"/>
          <w:szCs w:val="28"/>
        </w:rPr>
        <w:t xml:space="preserve"> г.</w:t>
      </w:r>
    </w:p>
    <w:p w:rsidR="00BD5583" w:rsidRDefault="00BD5583"/>
    <w:sectPr w:rsidR="00BD5583" w:rsidSect="00BD558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845A1"/>
    <w:multiLevelType w:val="hybridMultilevel"/>
    <w:tmpl w:val="780E1A64"/>
    <w:lvl w:ilvl="0" w:tplc="95EAB87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75F"/>
    <w:rsid w:val="001B5919"/>
    <w:rsid w:val="001E275F"/>
    <w:rsid w:val="002A5F4E"/>
    <w:rsid w:val="00415D46"/>
    <w:rsid w:val="00457D91"/>
    <w:rsid w:val="004657C8"/>
    <w:rsid w:val="00470E01"/>
    <w:rsid w:val="005B376C"/>
    <w:rsid w:val="009F7DCC"/>
    <w:rsid w:val="00BC2FB8"/>
    <w:rsid w:val="00BD5583"/>
    <w:rsid w:val="00D96D2F"/>
    <w:rsid w:val="00F4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B0279-BA1B-46CA-AE5F-29C9C312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D5583"/>
    <w:pPr>
      <w:keepNext/>
      <w:outlineLvl w:val="2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558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2">
    <w:name w:val="заголовок 2"/>
    <w:basedOn w:val="a"/>
    <w:next w:val="a"/>
    <w:rsid w:val="00BD5583"/>
    <w:pPr>
      <w:keepNext/>
      <w:autoSpaceDE w:val="0"/>
      <w:autoSpaceDN w:val="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hyperlink" Target="http://docs.cntd.ru/document/1200023066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Татьяна Александровна</dc:creator>
  <cp:keywords/>
  <dc:description/>
  <cp:lastModifiedBy>Пользователь</cp:lastModifiedBy>
  <cp:revision>2</cp:revision>
  <dcterms:created xsi:type="dcterms:W3CDTF">2025-07-10T11:03:00Z</dcterms:created>
  <dcterms:modified xsi:type="dcterms:W3CDTF">2025-07-10T11:03:00Z</dcterms:modified>
</cp:coreProperties>
</file>